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horzAnchor="margin" w:tblpX="-431" w:tblpY="-302"/>
        <w:tblW w:w="10447" w:type="dxa"/>
        <w:tblLook w:val="04A0" w:firstRow="1" w:lastRow="0" w:firstColumn="1" w:lastColumn="0" w:noHBand="0" w:noVBand="1"/>
      </w:tblPr>
      <w:tblGrid>
        <w:gridCol w:w="2406"/>
        <w:gridCol w:w="8041"/>
      </w:tblGrid>
      <w:tr w:rsidR="009E44C8" w:rsidTr="009E44C8">
        <w:trPr>
          <w:trHeight w:val="393"/>
        </w:trPr>
        <w:tc>
          <w:tcPr>
            <w:tcW w:w="2406" w:type="dxa"/>
          </w:tcPr>
          <w:p w:rsidR="009E44C8" w:rsidRPr="00BB76A6" w:rsidRDefault="009E44C8" w:rsidP="009E44C8">
            <w:pPr>
              <w:rPr>
                <w:b/>
                <w:bCs/>
              </w:rPr>
            </w:pPr>
            <w:r w:rsidRPr="00BB76A6">
              <w:rPr>
                <w:b/>
                <w:bCs/>
              </w:rPr>
              <w:t>BİRİM</w:t>
            </w:r>
          </w:p>
        </w:tc>
        <w:tc>
          <w:tcPr>
            <w:tcW w:w="8041" w:type="dxa"/>
          </w:tcPr>
          <w:p w:rsidR="009E44C8" w:rsidRDefault="009E44C8" w:rsidP="009E44C8">
            <w:r>
              <w:t>Kalite Yönetim Birimi</w:t>
            </w:r>
          </w:p>
        </w:tc>
      </w:tr>
      <w:tr w:rsidR="009E44C8" w:rsidTr="009E44C8">
        <w:trPr>
          <w:trHeight w:val="370"/>
        </w:trPr>
        <w:tc>
          <w:tcPr>
            <w:tcW w:w="2406" w:type="dxa"/>
          </w:tcPr>
          <w:p w:rsidR="009E44C8" w:rsidRPr="00BB76A6" w:rsidRDefault="009E44C8" w:rsidP="009E44C8">
            <w:pPr>
              <w:rPr>
                <w:b/>
                <w:bCs/>
              </w:rPr>
            </w:pPr>
            <w:r w:rsidRPr="00BB76A6">
              <w:rPr>
                <w:b/>
                <w:bCs/>
              </w:rPr>
              <w:t>GÖREV ADI</w:t>
            </w:r>
          </w:p>
        </w:tc>
        <w:tc>
          <w:tcPr>
            <w:tcW w:w="8041" w:type="dxa"/>
          </w:tcPr>
          <w:p w:rsidR="009E44C8" w:rsidRDefault="009E44C8" w:rsidP="009E44C8">
            <w:r>
              <w:t>Kalite Yönetim Direktörü</w:t>
            </w:r>
          </w:p>
        </w:tc>
      </w:tr>
      <w:tr w:rsidR="009E44C8" w:rsidTr="009E44C8">
        <w:trPr>
          <w:trHeight w:val="393"/>
        </w:trPr>
        <w:tc>
          <w:tcPr>
            <w:tcW w:w="2406" w:type="dxa"/>
          </w:tcPr>
          <w:p w:rsidR="009E44C8" w:rsidRPr="00BB76A6" w:rsidRDefault="009E44C8" w:rsidP="009E44C8">
            <w:pPr>
              <w:rPr>
                <w:b/>
                <w:bCs/>
              </w:rPr>
            </w:pPr>
            <w:r w:rsidRPr="00BB76A6">
              <w:rPr>
                <w:b/>
                <w:bCs/>
              </w:rPr>
              <w:t>AMİR VE ÜST AMİRLER</w:t>
            </w:r>
          </w:p>
        </w:tc>
        <w:tc>
          <w:tcPr>
            <w:tcW w:w="8041" w:type="dxa"/>
          </w:tcPr>
          <w:p w:rsidR="009E44C8" w:rsidRDefault="009E44C8" w:rsidP="009E44C8">
            <w:r>
              <w:t>Başhekim, İl Sağlık Müdürü</w:t>
            </w:r>
          </w:p>
        </w:tc>
      </w:tr>
      <w:tr w:rsidR="009E44C8" w:rsidTr="009E44C8">
        <w:trPr>
          <w:trHeight w:val="370"/>
        </w:trPr>
        <w:tc>
          <w:tcPr>
            <w:tcW w:w="2406" w:type="dxa"/>
          </w:tcPr>
          <w:p w:rsidR="009E44C8" w:rsidRPr="001A0BCC" w:rsidRDefault="009E44C8" w:rsidP="009E44C8">
            <w:pPr>
              <w:rPr>
                <w:b/>
              </w:rPr>
            </w:pPr>
            <w:r w:rsidRPr="001A0BCC">
              <w:rPr>
                <w:b/>
              </w:rPr>
              <w:t>BİRİM SORUMLUSU</w:t>
            </w:r>
          </w:p>
        </w:tc>
        <w:tc>
          <w:tcPr>
            <w:tcW w:w="8041" w:type="dxa"/>
          </w:tcPr>
          <w:p w:rsidR="009E44C8" w:rsidRDefault="009E44C8" w:rsidP="009E44C8">
            <w:r>
              <w:t>Kalite Yönetim Direktörü</w:t>
            </w:r>
          </w:p>
        </w:tc>
      </w:tr>
      <w:tr w:rsidR="009E44C8" w:rsidTr="009E44C8">
        <w:trPr>
          <w:trHeight w:val="393"/>
        </w:trPr>
        <w:tc>
          <w:tcPr>
            <w:tcW w:w="2406" w:type="dxa"/>
          </w:tcPr>
          <w:p w:rsidR="009E44C8" w:rsidRPr="00BB76A6" w:rsidRDefault="009E44C8" w:rsidP="009E44C8">
            <w:pPr>
              <w:rPr>
                <w:b/>
                <w:bCs/>
              </w:rPr>
            </w:pPr>
            <w:r>
              <w:rPr>
                <w:b/>
                <w:bCs/>
              </w:rPr>
              <w:t>GÖREV DEVRİ</w:t>
            </w:r>
          </w:p>
        </w:tc>
        <w:tc>
          <w:tcPr>
            <w:tcW w:w="8041" w:type="dxa"/>
          </w:tcPr>
          <w:p w:rsidR="009E44C8" w:rsidRDefault="009E44C8" w:rsidP="009E44C8">
            <w:r w:rsidRPr="001A0BCC">
              <w:t>Herhangi bir nedenle görevinde olmadığı durumlarda görevlerini yerine getirecek kişiyi Başhekim belirler.</w:t>
            </w:r>
          </w:p>
        </w:tc>
      </w:tr>
      <w:tr w:rsidR="009E44C8" w:rsidTr="009E44C8">
        <w:trPr>
          <w:trHeight w:val="370"/>
        </w:trPr>
        <w:tc>
          <w:tcPr>
            <w:tcW w:w="2406" w:type="dxa"/>
          </w:tcPr>
          <w:p w:rsidR="009E44C8" w:rsidRPr="00BB76A6" w:rsidRDefault="009E44C8" w:rsidP="009E44C8">
            <w:pPr>
              <w:rPr>
                <w:b/>
                <w:bCs/>
              </w:rPr>
            </w:pPr>
            <w:r w:rsidRPr="00BB76A6">
              <w:rPr>
                <w:b/>
                <w:bCs/>
              </w:rPr>
              <w:t>GÖREV ADI</w:t>
            </w:r>
          </w:p>
        </w:tc>
        <w:tc>
          <w:tcPr>
            <w:tcW w:w="8041" w:type="dxa"/>
          </w:tcPr>
          <w:p w:rsidR="009E44C8" w:rsidRDefault="009E44C8" w:rsidP="009E44C8">
            <w:r w:rsidRPr="001A0BCC">
              <w:t>Sağlık hizmetinin gerçekleştirilmesi sürecinde verilen hizmetlerin uluslararası sağlıkta kalite standartlarına, sağlıkta etik yaklaşımına uygun olarak eksiksiz ve hatasız yapılmasını sağlamak.</w:t>
            </w:r>
          </w:p>
        </w:tc>
      </w:tr>
      <w:tr w:rsidR="009E44C8" w:rsidTr="009E44C8">
        <w:tblPrEx>
          <w:tblCellMar>
            <w:left w:w="70" w:type="dxa"/>
            <w:right w:w="70" w:type="dxa"/>
          </w:tblCellMar>
          <w:tblLook w:val="0000" w:firstRow="0" w:lastRow="0" w:firstColumn="0" w:lastColumn="0" w:noHBand="0" w:noVBand="0"/>
        </w:tblPrEx>
        <w:trPr>
          <w:trHeight w:val="482"/>
        </w:trPr>
        <w:tc>
          <w:tcPr>
            <w:tcW w:w="2406" w:type="dxa"/>
            <w:tcBorders>
              <w:bottom w:val="single" w:sz="4" w:space="0" w:color="auto"/>
            </w:tcBorders>
            <w:shd w:val="clear" w:color="auto" w:fill="auto"/>
          </w:tcPr>
          <w:p w:rsidR="009E44C8" w:rsidRDefault="009E44C8" w:rsidP="009E44C8">
            <w:r w:rsidRPr="001A0BCC">
              <w:rPr>
                <w:b/>
                <w:bCs/>
              </w:rPr>
              <w:t>İŞ, SORUMLULUK VE YETKİLERİ</w:t>
            </w:r>
          </w:p>
        </w:tc>
        <w:tc>
          <w:tcPr>
            <w:tcW w:w="8041" w:type="dxa"/>
          </w:tcPr>
          <w:p w:rsidR="009E44C8" w:rsidRPr="001A0BCC" w:rsidRDefault="009E44C8" w:rsidP="009E44C8">
            <w:pPr>
              <w:numPr>
                <w:ilvl w:val="0"/>
                <w:numId w:val="1"/>
              </w:numPr>
            </w:pPr>
            <w:proofErr w:type="gramStart"/>
            <w:r w:rsidRPr="001A0BCC">
              <w:t>Sağlıkta Kalite Standartlarında belirtilen komisyonlara katılmak.</w:t>
            </w:r>
            <w:proofErr w:type="gramEnd"/>
          </w:p>
          <w:p w:rsidR="009E44C8" w:rsidRPr="001A0BCC" w:rsidRDefault="009E44C8" w:rsidP="009E44C8">
            <w:pPr>
              <w:numPr>
                <w:ilvl w:val="0"/>
                <w:numId w:val="1"/>
              </w:numPr>
            </w:pPr>
            <w:r w:rsidRPr="001A0BCC">
              <w:t xml:space="preserve">Kurumun kalite yönetimi konusundaki </w:t>
            </w:r>
            <w:proofErr w:type="gramStart"/>
            <w:r w:rsidRPr="001A0BCC">
              <w:t>misyon</w:t>
            </w:r>
            <w:proofErr w:type="gramEnd"/>
            <w:r w:rsidRPr="001A0BCC">
              <w:t>, vizyon ilkelerini belirleyerek, hizmet sunumuna yönelik politikalar geliştirmek ve bu politikalara uygun stratejik planlamalar yapmak.</w:t>
            </w:r>
          </w:p>
          <w:p w:rsidR="009E44C8" w:rsidRPr="001A0BCC" w:rsidRDefault="009E44C8" w:rsidP="009E44C8">
            <w:pPr>
              <w:numPr>
                <w:ilvl w:val="0"/>
                <w:numId w:val="1"/>
              </w:numPr>
            </w:pPr>
            <w:r w:rsidRPr="001A0BCC">
              <w:t>Mevcut durumu etkinlik, verimlilik ve hizmet kalitesi yönünden değerlendirerek, kurumun kaynaklarını, belirlenen politika ve hazırlanan planlar doğrultusunda harekete geçirmek, uygulamaya koymak, hizmetin kalite ve verimliliğinde sürekliliği sağlamak üzere gerekli tedbirleri almak.</w:t>
            </w:r>
          </w:p>
          <w:p w:rsidR="009E44C8" w:rsidRPr="001A0BCC" w:rsidRDefault="009E44C8" w:rsidP="009E44C8">
            <w:pPr>
              <w:numPr>
                <w:ilvl w:val="0"/>
                <w:numId w:val="1"/>
              </w:numPr>
            </w:pPr>
            <w:r w:rsidRPr="001A0BCC">
              <w:t>Çalışmalardan elde edilen aksaklıklar için düzenleyici/önleyici faaliyetler başlatmak ve sonuçlarını takip etmek.</w:t>
            </w:r>
          </w:p>
          <w:p w:rsidR="009E44C8" w:rsidRPr="001A0BCC" w:rsidRDefault="009E44C8" w:rsidP="009E44C8">
            <w:pPr>
              <w:numPr>
                <w:ilvl w:val="0"/>
                <w:numId w:val="1"/>
              </w:numPr>
            </w:pPr>
            <w:r w:rsidRPr="001A0BCC">
              <w:t>Bütün çalışanların bilgi ve beceri düzeyinin yükseltilmesi, yönetime katılımın sağlanması, kurum kültürünün oluşturulması için ilgili birimlerle koordineli olarak çalışmalar yapmak.</w:t>
            </w:r>
          </w:p>
          <w:p w:rsidR="009E44C8" w:rsidRDefault="009E44C8" w:rsidP="009E44C8">
            <w:pPr>
              <w:numPr>
                <w:ilvl w:val="0"/>
                <w:numId w:val="1"/>
              </w:numPr>
            </w:pPr>
            <w:r w:rsidRPr="001A0BCC">
              <w:t>Bütün çalışanlar tarafından, analiz, problem çözme ve karar verme tekniklerinin sistematik bir şekilde kullanılması ve verilerle yönetim anlayışının kurumda yerleşmesini sağlamak.</w:t>
            </w:r>
          </w:p>
          <w:p w:rsidR="009E44C8" w:rsidRDefault="009E44C8" w:rsidP="009E44C8">
            <w:pPr>
              <w:numPr>
                <w:ilvl w:val="0"/>
                <w:numId w:val="1"/>
              </w:numPr>
            </w:pPr>
            <w:r>
              <w:t>Yapılan çalışmaları değerlendirmek ve sonuçlar konusunda kurum çalışanlarına ve amirlerine bilgi vermek.</w:t>
            </w:r>
          </w:p>
          <w:p w:rsidR="009E44C8" w:rsidRDefault="009E44C8" w:rsidP="009E44C8">
            <w:pPr>
              <w:numPr>
                <w:ilvl w:val="0"/>
                <w:numId w:val="1"/>
              </w:numPr>
            </w:pPr>
            <w:r>
              <w:t>SKS çerçevesinde yürütülen çalışmaların koordinasyonunu sağlamak.</w:t>
            </w:r>
          </w:p>
          <w:p w:rsidR="009E44C8" w:rsidRDefault="009E44C8" w:rsidP="009E44C8">
            <w:pPr>
              <w:numPr>
                <w:ilvl w:val="0"/>
                <w:numId w:val="1"/>
              </w:numPr>
            </w:pPr>
            <w:r>
              <w:t>Kurum içi yapılan öz değerlendirmeleri yönetmek ve değerlendirmek.</w:t>
            </w:r>
          </w:p>
          <w:p w:rsidR="009E44C8" w:rsidRDefault="009E44C8" w:rsidP="009E44C8">
            <w:pPr>
              <w:numPr>
                <w:ilvl w:val="0"/>
                <w:numId w:val="1"/>
              </w:numPr>
            </w:pPr>
            <w:r>
              <w:t xml:space="preserve">SKS çerçevesinde hazırlanan yazılı düzenlemeleri kontrol etmek ve bu düzenlemelerin </w:t>
            </w:r>
            <w:proofErr w:type="gramStart"/>
            <w:r w:rsidRPr="001A0BCC">
              <w:t>revizyonunu</w:t>
            </w:r>
            <w:proofErr w:type="gramEnd"/>
            <w:r w:rsidRPr="001A0BCC">
              <w:t xml:space="preserve"> takip etmek.</w:t>
            </w:r>
          </w:p>
          <w:p w:rsidR="009E44C8" w:rsidRDefault="009E44C8" w:rsidP="009E44C8">
            <w:pPr>
              <w:numPr>
                <w:ilvl w:val="0"/>
                <w:numId w:val="1"/>
              </w:numPr>
            </w:pPr>
            <w:r>
              <w:t xml:space="preserve">Bölüm hedeflerine ilişkin yapılan analizleri kontrol etmek ve bu düzenlemelerin </w:t>
            </w:r>
            <w:proofErr w:type="gramStart"/>
            <w:r>
              <w:t>revizyonunu</w:t>
            </w:r>
            <w:proofErr w:type="gramEnd"/>
            <w:r>
              <w:t xml:space="preserve"> takip etmek.</w:t>
            </w:r>
          </w:p>
          <w:p w:rsidR="009E44C8" w:rsidRDefault="009E44C8" w:rsidP="009E44C8">
            <w:pPr>
              <w:numPr>
                <w:ilvl w:val="0"/>
                <w:numId w:val="1"/>
              </w:numPr>
            </w:pPr>
            <w:r>
              <w:t>Bölüm hedeflerine ilişkin yapılan analizleri değerlendirmek.</w:t>
            </w:r>
          </w:p>
          <w:p w:rsidR="009E44C8" w:rsidRDefault="009E44C8" w:rsidP="009E44C8">
            <w:pPr>
              <w:numPr>
                <w:ilvl w:val="0"/>
                <w:numId w:val="1"/>
              </w:numPr>
            </w:pPr>
            <w:r>
              <w:t>Üst yönetim ve bölüm sorumluları ile birlikte SKS kapsamında hedefleri belirlemek.</w:t>
            </w:r>
          </w:p>
          <w:p w:rsidR="009E44C8" w:rsidRDefault="009E44C8" w:rsidP="009E44C8">
            <w:pPr>
              <w:numPr>
                <w:ilvl w:val="0"/>
                <w:numId w:val="1"/>
              </w:numPr>
            </w:pPr>
            <w:proofErr w:type="gramStart"/>
            <w:r>
              <w:t>Hasta ve çalışan anket sonuçlarını değerlendirmek.</w:t>
            </w:r>
            <w:proofErr w:type="gramEnd"/>
          </w:p>
          <w:p w:rsidR="009E44C8" w:rsidRPr="001A0BCC" w:rsidRDefault="009E44C8" w:rsidP="009E44C8">
            <w:pPr>
              <w:numPr>
                <w:ilvl w:val="0"/>
                <w:numId w:val="1"/>
              </w:numPr>
            </w:pPr>
            <w:r>
              <w:t>Yukarıda verilen görev, yetki ve sorumlulukları yerine getirirken sorumluluk yetki ve iletişim planında belirtilen birimlerle yatay ve dikey ilişkiler kurarak faaliyetlerini sürdürmek.</w:t>
            </w:r>
          </w:p>
          <w:p w:rsidR="009E44C8" w:rsidRPr="001A0BCC" w:rsidRDefault="009E44C8" w:rsidP="009E44C8"/>
        </w:tc>
      </w:tr>
    </w:tbl>
    <w:p w:rsidR="00297681" w:rsidRDefault="00297681"/>
    <w:p w:rsidR="001A0BCC" w:rsidRDefault="001A0BCC"/>
    <w:sectPr w:rsidR="001A0BC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D1D" w:rsidRDefault="00287D1D" w:rsidP="009E44C8">
      <w:pPr>
        <w:spacing w:after="0" w:line="240" w:lineRule="auto"/>
      </w:pPr>
      <w:r>
        <w:separator/>
      </w:r>
    </w:p>
  </w:endnote>
  <w:endnote w:type="continuationSeparator" w:id="0">
    <w:p w:rsidR="00287D1D" w:rsidRDefault="00287D1D" w:rsidP="009E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C8" w:rsidRDefault="009E44C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C8" w:rsidRDefault="009E44C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C8" w:rsidRDefault="009E44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D1D" w:rsidRDefault="00287D1D" w:rsidP="009E44C8">
      <w:pPr>
        <w:spacing w:after="0" w:line="240" w:lineRule="auto"/>
      </w:pPr>
      <w:r>
        <w:separator/>
      </w:r>
    </w:p>
  </w:footnote>
  <w:footnote w:type="continuationSeparator" w:id="0">
    <w:p w:rsidR="00287D1D" w:rsidRDefault="00287D1D" w:rsidP="009E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C8" w:rsidRDefault="009E44C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C8" w:rsidRDefault="009E44C8">
    <w:pPr>
      <w:pStyle w:val="stbilgi"/>
    </w:pPr>
  </w:p>
  <w:tbl>
    <w:tblPr>
      <w:tblStyle w:val="TabloKlavuzu"/>
      <w:tblW w:w="10349" w:type="dxa"/>
      <w:tblInd w:w="-431" w:type="dxa"/>
      <w:tblLayout w:type="fixed"/>
      <w:tblLook w:val="04A0" w:firstRow="1" w:lastRow="0" w:firstColumn="1" w:lastColumn="0" w:noHBand="0" w:noVBand="1"/>
    </w:tblPr>
    <w:tblGrid>
      <w:gridCol w:w="1986"/>
      <w:gridCol w:w="5528"/>
      <w:gridCol w:w="2835"/>
    </w:tblGrid>
    <w:tr w:rsidR="009E44C8" w:rsidTr="00B7653B">
      <w:tc>
        <w:tcPr>
          <w:tcW w:w="1986" w:type="dxa"/>
          <w:vMerge w:val="restart"/>
        </w:tcPr>
        <w:p w:rsidR="009E44C8" w:rsidRDefault="009E44C8" w:rsidP="009E44C8">
          <w:r w:rsidRPr="001A0BCC">
            <w:rPr>
              <w:rFonts w:ascii="Calibri" w:eastAsia="Calibri" w:hAnsi="Calibri" w:cs="Times New Roman"/>
              <w:noProof/>
              <w:lang w:eastAsia="tr-TR"/>
            </w:rPr>
            <w:drawing>
              <wp:inline distT="0" distB="0" distL="0" distR="0" wp14:anchorId="41B257E6" wp14:editId="71E2EAF8">
                <wp:extent cx="1170432" cy="9429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1191258" cy="9597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28" w:type="dxa"/>
          <w:vMerge w:val="restart"/>
        </w:tcPr>
        <w:p w:rsidR="009E44C8" w:rsidRPr="001A0BCC" w:rsidRDefault="009E44C8" w:rsidP="009E44C8">
          <w:pPr>
            <w:jc w:val="center"/>
            <w:rPr>
              <w:b/>
            </w:rPr>
          </w:pPr>
          <w:r w:rsidRPr="001A0BCC">
            <w:rPr>
              <w:b/>
            </w:rPr>
            <w:t>T.C</w:t>
          </w:r>
        </w:p>
        <w:p w:rsidR="009E44C8" w:rsidRPr="001A0BCC" w:rsidRDefault="009E44C8" w:rsidP="009E44C8">
          <w:pPr>
            <w:jc w:val="center"/>
            <w:rPr>
              <w:b/>
            </w:rPr>
          </w:pPr>
          <w:r w:rsidRPr="001A0BCC">
            <w:rPr>
              <w:b/>
            </w:rPr>
            <w:t>Kahramanmaraş Sütçü İmam Üniversitesi</w:t>
          </w:r>
        </w:p>
        <w:p w:rsidR="009E44C8" w:rsidRDefault="009E44C8" w:rsidP="009E44C8">
          <w:pPr>
            <w:jc w:val="center"/>
          </w:pPr>
          <w:r w:rsidRPr="001A0BCC">
            <w:rPr>
              <w:b/>
            </w:rPr>
            <w:t>Ağız ve Diş Sağlığı Eğitim, Uygulama ve Araştırma Merkezi</w:t>
          </w:r>
        </w:p>
      </w:tc>
      <w:tc>
        <w:tcPr>
          <w:tcW w:w="2835" w:type="dxa"/>
        </w:tcPr>
        <w:p w:rsidR="009E44C8" w:rsidRPr="0017717A" w:rsidRDefault="009E44C8" w:rsidP="009E44C8">
          <w:pPr>
            <w:rPr>
              <w:b/>
            </w:rPr>
          </w:pPr>
          <w:r>
            <w:rPr>
              <w:b/>
            </w:rPr>
            <w:t xml:space="preserve">Doküman </w:t>
          </w:r>
          <w:proofErr w:type="gramStart"/>
          <w:r>
            <w:rPr>
              <w:b/>
            </w:rPr>
            <w:t>Kodu:</w:t>
          </w:r>
          <w:r>
            <w:rPr>
              <w:b/>
            </w:rPr>
            <w:t>K</w:t>
          </w:r>
          <w:bookmarkStart w:id="0" w:name="_GoBack"/>
          <w:bookmarkEnd w:id="0"/>
          <w:r w:rsidRPr="0017717A">
            <w:rPr>
              <w:b/>
            </w:rPr>
            <w:t>KU</w:t>
          </w:r>
          <w:proofErr w:type="gramEnd"/>
          <w:r w:rsidRPr="0017717A">
            <w:rPr>
              <w:b/>
            </w:rPr>
            <w:t>.YD.04</w:t>
          </w:r>
        </w:p>
      </w:tc>
    </w:tr>
    <w:tr w:rsidR="009E44C8" w:rsidTr="00B7653B">
      <w:tc>
        <w:tcPr>
          <w:tcW w:w="1986" w:type="dxa"/>
          <w:vMerge/>
        </w:tcPr>
        <w:p w:rsidR="009E44C8" w:rsidRDefault="009E44C8" w:rsidP="009E44C8"/>
      </w:tc>
      <w:tc>
        <w:tcPr>
          <w:tcW w:w="5528" w:type="dxa"/>
          <w:vMerge/>
        </w:tcPr>
        <w:p w:rsidR="009E44C8" w:rsidRDefault="009E44C8" w:rsidP="009E44C8"/>
      </w:tc>
      <w:tc>
        <w:tcPr>
          <w:tcW w:w="2835" w:type="dxa"/>
        </w:tcPr>
        <w:p w:rsidR="009E44C8" w:rsidRPr="0017717A" w:rsidRDefault="009E44C8" w:rsidP="009E44C8">
          <w:pPr>
            <w:rPr>
              <w:b/>
            </w:rPr>
          </w:pPr>
          <w:r w:rsidRPr="0017717A">
            <w:rPr>
              <w:b/>
            </w:rPr>
            <w:t>Yayın Tarihi: 27.06.2019</w:t>
          </w:r>
        </w:p>
      </w:tc>
    </w:tr>
    <w:tr w:rsidR="009E44C8" w:rsidTr="00B7653B">
      <w:tc>
        <w:tcPr>
          <w:tcW w:w="1986" w:type="dxa"/>
          <w:vMerge/>
        </w:tcPr>
        <w:p w:rsidR="009E44C8" w:rsidRDefault="009E44C8" w:rsidP="009E44C8"/>
      </w:tc>
      <w:tc>
        <w:tcPr>
          <w:tcW w:w="5528" w:type="dxa"/>
          <w:vMerge/>
        </w:tcPr>
        <w:p w:rsidR="009E44C8" w:rsidRDefault="009E44C8" w:rsidP="009E44C8"/>
      </w:tc>
      <w:tc>
        <w:tcPr>
          <w:tcW w:w="2835" w:type="dxa"/>
        </w:tcPr>
        <w:p w:rsidR="009E44C8" w:rsidRPr="0017717A" w:rsidRDefault="009E44C8" w:rsidP="009E44C8">
          <w:pPr>
            <w:rPr>
              <w:b/>
            </w:rPr>
          </w:pPr>
          <w:r>
            <w:rPr>
              <w:b/>
            </w:rPr>
            <w:t>Revizyon Tarihi: 08.05.2025</w:t>
          </w:r>
        </w:p>
      </w:tc>
    </w:tr>
    <w:tr w:rsidR="009E44C8" w:rsidTr="00B7653B">
      <w:tc>
        <w:tcPr>
          <w:tcW w:w="1986" w:type="dxa"/>
          <w:vMerge/>
        </w:tcPr>
        <w:p w:rsidR="009E44C8" w:rsidRDefault="009E44C8" w:rsidP="009E44C8"/>
      </w:tc>
      <w:tc>
        <w:tcPr>
          <w:tcW w:w="5528" w:type="dxa"/>
          <w:vMerge/>
        </w:tcPr>
        <w:p w:rsidR="009E44C8" w:rsidRDefault="009E44C8" w:rsidP="009E44C8"/>
      </w:tc>
      <w:tc>
        <w:tcPr>
          <w:tcW w:w="2835" w:type="dxa"/>
        </w:tcPr>
        <w:p w:rsidR="009E44C8" w:rsidRPr="0017717A" w:rsidRDefault="009E44C8" w:rsidP="009E44C8">
          <w:pPr>
            <w:rPr>
              <w:b/>
            </w:rPr>
          </w:pPr>
          <w:r>
            <w:rPr>
              <w:b/>
            </w:rPr>
            <w:t>Revizyon No: 03</w:t>
          </w:r>
        </w:p>
      </w:tc>
    </w:tr>
    <w:tr w:rsidR="009E44C8" w:rsidTr="00B7653B">
      <w:trPr>
        <w:trHeight w:val="299"/>
      </w:trPr>
      <w:tc>
        <w:tcPr>
          <w:tcW w:w="1986" w:type="dxa"/>
          <w:vMerge/>
        </w:tcPr>
        <w:p w:rsidR="009E44C8" w:rsidRDefault="009E44C8" w:rsidP="009E44C8"/>
      </w:tc>
      <w:tc>
        <w:tcPr>
          <w:tcW w:w="8363" w:type="dxa"/>
          <w:gridSpan w:val="2"/>
        </w:tcPr>
        <w:p w:rsidR="009E44C8" w:rsidRPr="001A0BCC" w:rsidRDefault="009E44C8" w:rsidP="009E44C8">
          <w:pPr>
            <w:jc w:val="center"/>
            <w:rPr>
              <w:b/>
            </w:rPr>
          </w:pPr>
          <w:r w:rsidRPr="001A0BCC">
            <w:rPr>
              <w:b/>
            </w:rPr>
            <w:t>GÖREV YETKİ VE SORUMLULUKLAR</w:t>
          </w:r>
        </w:p>
      </w:tc>
    </w:tr>
  </w:tbl>
  <w:p w:rsidR="009E44C8" w:rsidRDefault="009E44C8">
    <w:pPr>
      <w:pStyle w:val="stbilgi"/>
    </w:pPr>
  </w:p>
  <w:p w:rsidR="009E44C8" w:rsidRDefault="009E44C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C8" w:rsidRDefault="009E44C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471FB"/>
    <w:multiLevelType w:val="hybridMultilevel"/>
    <w:tmpl w:val="914CA5F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CC"/>
    <w:rsid w:val="0017717A"/>
    <w:rsid w:val="001A0BCC"/>
    <w:rsid w:val="00287D1D"/>
    <w:rsid w:val="00297681"/>
    <w:rsid w:val="009E44C8"/>
    <w:rsid w:val="00A10019"/>
    <w:rsid w:val="00A30E27"/>
    <w:rsid w:val="00E602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78E43-D982-49EE-B6F6-889AC713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E44C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44C8"/>
  </w:style>
  <w:style w:type="paragraph" w:styleId="Altbilgi">
    <w:name w:val="footer"/>
    <w:basedOn w:val="Normal"/>
    <w:link w:val="AltbilgiChar"/>
    <w:uiPriority w:val="99"/>
    <w:unhideWhenUsed/>
    <w:rsid w:val="009E44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E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350</Words>
  <Characters>1996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6</cp:revision>
  <dcterms:created xsi:type="dcterms:W3CDTF">2022-03-23T13:00:00Z</dcterms:created>
  <dcterms:modified xsi:type="dcterms:W3CDTF">2025-07-28T13:49:00Z</dcterms:modified>
</cp:coreProperties>
</file>